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6C" w:rsidRDefault="00352F6C" w:rsidP="001A3434">
      <w:pPr>
        <w:autoSpaceDE w:val="0"/>
        <w:autoSpaceDN w:val="0"/>
        <w:adjustRightInd w:val="0"/>
        <w:spacing w:after="0" w:line="240" w:lineRule="auto"/>
        <w:rPr>
          <w:rFonts w:ascii="UniversLTStd" w:hAnsi="UniversLTStd" w:cs="UniversLTStd"/>
          <w:color w:val="BB4F98"/>
          <w:sz w:val="48"/>
          <w:szCs w:val="48"/>
          <w:lang w:val="en-US"/>
        </w:rPr>
      </w:pPr>
      <w:r>
        <w:rPr>
          <w:rFonts w:ascii="UniversLTStd" w:hAnsi="UniversLTStd" w:cs="UniversLTStd"/>
          <w:noProof/>
          <w:color w:val="BB4F98"/>
          <w:sz w:val="48"/>
          <w:szCs w:val="48"/>
          <w:lang w:eastAsia="nl-NL"/>
        </w:rPr>
        <w:drawing>
          <wp:inline distT="0" distB="0" distL="0" distR="0">
            <wp:extent cx="4972050" cy="1421133"/>
            <wp:effectExtent l="19050" t="0" r="0" b="0"/>
            <wp:docPr id="1" name="Afbeelding 0" descr="Rli_EEAC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_EEAC NL.JPG"/>
                    <pic:cNvPicPr/>
                  </pic:nvPicPr>
                  <pic:blipFill>
                    <a:blip r:embed="rId4" cstate="print"/>
                    <a:stretch>
                      <a:fillRect/>
                    </a:stretch>
                  </pic:blipFill>
                  <pic:spPr>
                    <a:xfrm>
                      <a:off x="0" y="0"/>
                      <a:ext cx="4970406" cy="1420663"/>
                    </a:xfrm>
                    <a:prstGeom prst="rect">
                      <a:avLst/>
                    </a:prstGeom>
                  </pic:spPr>
                </pic:pic>
              </a:graphicData>
            </a:graphic>
          </wp:inline>
        </w:drawing>
      </w:r>
    </w:p>
    <w:p w:rsidR="001A3434" w:rsidRPr="00352F6C" w:rsidRDefault="001A3434" w:rsidP="001A3434">
      <w:pPr>
        <w:autoSpaceDE w:val="0"/>
        <w:autoSpaceDN w:val="0"/>
        <w:adjustRightInd w:val="0"/>
        <w:spacing w:after="0" w:line="240" w:lineRule="auto"/>
        <w:rPr>
          <w:rFonts w:ascii="UniversLTStd" w:hAnsi="UniversLTStd" w:cs="UniversLTStd"/>
          <w:color w:val="BB4F98"/>
          <w:sz w:val="48"/>
          <w:szCs w:val="48"/>
          <w:lang w:val="en-US"/>
        </w:rPr>
      </w:pPr>
      <w:r w:rsidRPr="00352F6C">
        <w:rPr>
          <w:rFonts w:ascii="UniversLTStd" w:hAnsi="UniversLTStd" w:cs="UniversLTStd"/>
          <w:color w:val="BB4F98"/>
          <w:sz w:val="48"/>
          <w:szCs w:val="48"/>
          <w:lang w:val="en-US"/>
        </w:rPr>
        <w:t>P</w:t>
      </w:r>
      <w:r w:rsidR="00352F6C">
        <w:rPr>
          <w:rFonts w:ascii="UniversLTStd" w:hAnsi="UniversLTStd" w:cs="UniversLTStd"/>
          <w:color w:val="BB4F98"/>
          <w:sz w:val="48"/>
          <w:szCs w:val="48"/>
          <w:lang w:val="en-US"/>
        </w:rPr>
        <w:t>r</w:t>
      </w:r>
      <w:r w:rsidRPr="00352F6C">
        <w:rPr>
          <w:rFonts w:ascii="UniversLTStd" w:hAnsi="UniversLTStd" w:cs="UniversLTStd"/>
          <w:color w:val="BB4F98"/>
          <w:sz w:val="48"/>
          <w:szCs w:val="48"/>
          <w:lang w:val="en-US"/>
        </w:rPr>
        <w:t>eview conference book</w:t>
      </w:r>
    </w:p>
    <w:p w:rsidR="00352F6C" w:rsidRDefault="00352F6C" w:rsidP="001A3434">
      <w:pPr>
        <w:autoSpaceDE w:val="0"/>
        <w:autoSpaceDN w:val="0"/>
        <w:adjustRightInd w:val="0"/>
        <w:spacing w:after="0" w:line="240" w:lineRule="auto"/>
        <w:rPr>
          <w:rFonts w:ascii="UniversLTStd" w:hAnsi="UniversLTStd" w:cs="UniversLTStd"/>
          <w:color w:val="BB4F98"/>
          <w:sz w:val="48"/>
          <w:szCs w:val="48"/>
          <w:lang w:val="en-US"/>
        </w:rPr>
      </w:pPr>
    </w:p>
    <w:p w:rsidR="001A3434" w:rsidRPr="00352F6C" w:rsidRDefault="001A3434" w:rsidP="001A3434">
      <w:pPr>
        <w:autoSpaceDE w:val="0"/>
        <w:autoSpaceDN w:val="0"/>
        <w:adjustRightInd w:val="0"/>
        <w:spacing w:after="0" w:line="240" w:lineRule="auto"/>
        <w:rPr>
          <w:rFonts w:ascii="UniversLTStd" w:hAnsi="UniversLTStd" w:cs="UniversLTStd"/>
          <w:color w:val="BB4F98"/>
          <w:sz w:val="32"/>
          <w:szCs w:val="32"/>
          <w:lang w:val="en-US"/>
        </w:rPr>
      </w:pPr>
      <w:r w:rsidRPr="00352F6C">
        <w:rPr>
          <w:rFonts w:ascii="UniversLTStd" w:hAnsi="UniversLTStd" w:cs="UniversLTStd"/>
          <w:color w:val="BB4F98"/>
          <w:sz w:val="32"/>
          <w:szCs w:val="32"/>
          <w:lang w:val="en-US"/>
        </w:rPr>
        <w:t>Keep Moving, Towards Sustainable Mobility</w:t>
      </w:r>
    </w:p>
    <w:p w:rsidR="00352F6C" w:rsidRDefault="001A3434" w:rsidP="00352F6C">
      <w:pPr>
        <w:autoSpaceDE w:val="0"/>
        <w:autoSpaceDN w:val="0"/>
        <w:adjustRightInd w:val="0"/>
        <w:spacing w:after="0" w:line="240" w:lineRule="auto"/>
        <w:rPr>
          <w:rFonts w:ascii="UniversLTStd-Bold" w:hAnsi="UniversLTStd-Bold" w:cs="UniversLTStd-Bold"/>
          <w:b/>
          <w:bCs/>
          <w:color w:val="96C21F"/>
          <w:sz w:val="18"/>
          <w:szCs w:val="18"/>
          <w:lang w:val="en-US"/>
        </w:rPr>
      </w:pPr>
      <w:r w:rsidRPr="001A3434">
        <w:rPr>
          <w:rFonts w:ascii="UniversLTStd-Bold" w:hAnsi="UniversLTStd-Bold" w:cs="UniversLTStd-Bold"/>
          <w:b/>
          <w:bCs/>
          <w:color w:val="96C21F"/>
          <w:sz w:val="18"/>
          <w:szCs w:val="18"/>
          <w:lang w:val="en-US"/>
        </w:rPr>
        <w:t>Bert van Wee (Ed.)</w:t>
      </w:r>
    </w:p>
    <w:p w:rsidR="00177F0C" w:rsidRDefault="00177F0C" w:rsidP="00352F6C">
      <w:pPr>
        <w:autoSpaceDE w:val="0"/>
        <w:autoSpaceDN w:val="0"/>
        <w:adjustRightInd w:val="0"/>
        <w:spacing w:after="0" w:line="240" w:lineRule="auto"/>
        <w:rPr>
          <w:rFonts w:ascii="UniversLTStd-Bold" w:hAnsi="UniversLTStd-Bold" w:cs="UniversLTStd-Bold"/>
          <w:b/>
          <w:bCs/>
          <w:color w:val="96C21F"/>
          <w:sz w:val="18"/>
          <w:szCs w:val="18"/>
          <w:lang w:val="en-US"/>
        </w:rPr>
      </w:pPr>
    </w:p>
    <w:p w:rsidR="00177F0C" w:rsidRDefault="00177F0C" w:rsidP="00352F6C">
      <w:pPr>
        <w:autoSpaceDE w:val="0"/>
        <w:autoSpaceDN w:val="0"/>
        <w:adjustRightInd w:val="0"/>
        <w:spacing w:after="0" w:line="240" w:lineRule="auto"/>
        <w:rPr>
          <w:rFonts w:ascii="UniversLTStd-Bold" w:hAnsi="UniversLTStd-Bold" w:cs="UniversLTStd-Bold"/>
          <w:b/>
          <w:bCs/>
          <w:color w:val="1D1D1B"/>
          <w:sz w:val="16"/>
          <w:szCs w:val="16"/>
          <w:lang w:val="en-US"/>
        </w:rPr>
      </w:pPr>
    </w:p>
    <w:p w:rsidR="00352F6C" w:rsidRPr="00352F6C" w:rsidRDefault="00352F6C" w:rsidP="00352F6C">
      <w:pPr>
        <w:autoSpaceDE w:val="0"/>
        <w:autoSpaceDN w:val="0"/>
        <w:adjustRightInd w:val="0"/>
        <w:spacing w:after="0" w:line="240" w:lineRule="auto"/>
        <w:rPr>
          <w:rFonts w:ascii="UniversLTStd" w:hAnsi="UniversLTStd" w:cs="UniversLTStd"/>
          <w:color w:val="BB4F98"/>
          <w:sz w:val="32"/>
          <w:szCs w:val="32"/>
          <w:lang w:val="en-US"/>
        </w:rPr>
      </w:pPr>
      <w:r w:rsidRPr="00352F6C">
        <w:rPr>
          <w:rFonts w:ascii="UniversLTStd" w:hAnsi="UniversLTStd" w:cs="UniversLTStd"/>
          <w:color w:val="BB4F98"/>
          <w:sz w:val="32"/>
          <w:szCs w:val="32"/>
          <w:lang w:val="en-US"/>
        </w:rPr>
        <w:t>Focus</w:t>
      </w:r>
    </w:p>
    <w:p w:rsidR="00352F6C" w:rsidRDefault="00352F6C" w:rsidP="00352F6C">
      <w:pPr>
        <w:autoSpaceDE w:val="0"/>
        <w:autoSpaceDN w:val="0"/>
        <w:adjustRightInd w:val="0"/>
        <w:spacing w:after="0"/>
        <w:rPr>
          <w:rFonts w:ascii="UniversLTStd-Bold" w:hAnsi="UniversLTStd-Bold" w:cs="UniversLTStd-Bold"/>
          <w:b/>
          <w:bCs/>
          <w:color w:val="1D1D1B"/>
          <w:sz w:val="16"/>
          <w:szCs w:val="16"/>
          <w:lang w:val="en-US"/>
        </w:rPr>
      </w:pPr>
    </w:p>
    <w:p w:rsidR="00352F6C" w:rsidRPr="00352F6C" w:rsidRDefault="00352F6C" w:rsidP="00352F6C">
      <w:pPr>
        <w:autoSpaceDE w:val="0"/>
        <w:autoSpaceDN w:val="0"/>
        <w:adjustRightInd w:val="0"/>
        <w:spacing w:after="0"/>
        <w:rPr>
          <w:rFonts w:ascii="Verdana" w:hAnsi="Verdana" w:cs="UniversLTStd-Bold"/>
          <w:b/>
          <w:bCs/>
          <w:color w:val="1D1D1B"/>
          <w:sz w:val="18"/>
          <w:szCs w:val="18"/>
          <w:lang w:val="en-US"/>
        </w:rPr>
      </w:pPr>
      <w:r w:rsidRPr="00352F6C">
        <w:rPr>
          <w:rFonts w:ascii="Verdana" w:hAnsi="Verdana" w:cs="UniversLTStd-Bold"/>
          <w:b/>
          <w:bCs/>
          <w:color w:val="1D1D1B"/>
          <w:sz w:val="18"/>
          <w:szCs w:val="18"/>
          <w:lang w:val="en-US"/>
        </w:rPr>
        <w:t>The focus of this book is on the environmental impact of mobility and how to reduce this before 2050. It provides policy makers with a broad and multifaceted inspiration to develop effective policies on sustainable mobility based on scientific evidence. Different visions and facets to solutions are put forth by world-renowned experts.</w:t>
      </w:r>
    </w:p>
    <w:p w:rsidR="00352F6C" w:rsidRPr="00352F6C" w:rsidRDefault="00352F6C" w:rsidP="00352F6C">
      <w:pPr>
        <w:autoSpaceDE w:val="0"/>
        <w:autoSpaceDN w:val="0"/>
        <w:adjustRightInd w:val="0"/>
        <w:spacing w:after="0"/>
        <w:rPr>
          <w:rFonts w:ascii="Verdana" w:hAnsi="Verdana" w:cs="UniversLTStd-Bold"/>
          <w:b/>
          <w:bCs/>
          <w:color w:val="1D1D1B"/>
          <w:sz w:val="18"/>
          <w:szCs w:val="18"/>
          <w:lang w:val="en-US"/>
        </w:rPr>
      </w:pPr>
    </w:p>
    <w:p w:rsidR="00352F6C" w:rsidRPr="00352F6C" w:rsidRDefault="00352F6C" w:rsidP="00352F6C">
      <w:pPr>
        <w:autoSpaceDE w:val="0"/>
        <w:autoSpaceDN w:val="0"/>
        <w:adjustRightInd w:val="0"/>
        <w:spacing w:after="0"/>
        <w:rPr>
          <w:rFonts w:ascii="Verdana" w:hAnsi="Verdana" w:cs="UniversLTStd"/>
          <w:color w:val="1D1D1B"/>
          <w:sz w:val="18"/>
          <w:szCs w:val="18"/>
          <w:lang w:val="en-US"/>
        </w:rPr>
      </w:pPr>
      <w:r w:rsidRPr="00352F6C">
        <w:rPr>
          <w:rFonts w:ascii="Verdana" w:hAnsi="Verdana" w:cs="UniversLTStd"/>
          <w:color w:val="1D1D1B"/>
          <w:sz w:val="18"/>
          <w:szCs w:val="18"/>
          <w:lang w:val="en-US"/>
        </w:rPr>
        <w:t>Leading international researchers and authors provided contributions on a wide range of topics in the field of sustainable mobility. The book has been edited by Bert van Wee (Netherlands), professor of Transport Policy and Logistics at Delft University of Technology.</w:t>
      </w:r>
    </w:p>
    <w:p w:rsidR="00352F6C" w:rsidRPr="00352F6C" w:rsidRDefault="00352F6C" w:rsidP="00352F6C">
      <w:pPr>
        <w:autoSpaceDE w:val="0"/>
        <w:autoSpaceDN w:val="0"/>
        <w:adjustRightInd w:val="0"/>
        <w:spacing w:after="0"/>
        <w:rPr>
          <w:rFonts w:ascii="Verdana" w:hAnsi="Verdana" w:cs="UniversLTStd"/>
          <w:color w:val="1D1D1B"/>
          <w:sz w:val="18"/>
          <w:szCs w:val="18"/>
          <w:lang w:val="en-US"/>
        </w:rPr>
      </w:pPr>
    </w:p>
    <w:p w:rsidR="00352F6C" w:rsidRPr="00352F6C" w:rsidRDefault="00352F6C" w:rsidP="00352F6C">
      <w:pPr>
        <w:autoSpaceDE w:val="0"/>
        <w:autoSpaceDN w:val="0"/>
        <w:adjustRightInd w:val="0"/>
        <w:spacing w:after="0"/>
        <w:rPr>
          <w:rFonts w:ascii="Verdana" w:hAnsi="Verdana" w:cs="UniversLTStd"/>
          <w:color w:val="1D1D1B"/>
          <w:sz w:val="18"/>
          <w:szCs w:val="18"/>
          <w:lang w:val="en-US"/>
        </w:rPr>
      </w:pPr>
      <w:r w:rsidRPr="00352F6C">
        <w:rPr>
          <w:rFonts w:ascii="Verdana" w:hAnsi="Verdana" w:cs="UniversLTStd"/>
          <w:color w:val="1D1D1B"/>
          <w:sz w:val="18"/>
          <w:szCs w:val="18"/>
          <w:lang w:val="en-US"/>
        </w:rPr>
        <w:t xml:space="preserve">It also contains a reflection on a EU study commissioned by the </w:t>
      </w:r>
      <w:proofErr w:type="spellStart"/>
      <w:r w:rsidRPr="00352F6C">
        <w:rPr>
          <w:rFonts w:ascii="Verdana" w:hAnsi="Verdana" w:cs="UniversLTStd"/>
          <w:color w:val="1D1D1B"/>
          <w:sz w:val="18"/>
          <w:szCs w:val="18"/>
          <w:lang w:val="en-US"/>
        </w:rPr>
        <w:t>Rli</w:t>
      </w:r>
      <w:proofErr w:type="spellEnd"/>
      <w:r w:rsidRPr="00352F6C">
        <w:rPr>
          <w:rFonts w:ascii="Verdana" w:hAnsi="Verdana" w:cs="UniversLTStd"/>
          <w:color w:val="1D1D1B"/>
          <w:sz w:val="18"/>
          <w:szCs w:val="18"/>
          <w:lang w:val="en-US"/>
        </w:rPr>
        <w:t>. The book ends with a description of inspiring cases of multinationals who integrated sustainable mobility in their corporate visions. The Dutch Council for the Environment and Infrastructure has published this book of essays to coincide with the conference ‘Keep moving, towards sustainable mobility’, which has been held on 11 October 2012 in Rotterdam, the Netherlands.</w:t>
      </w:r>
    </w:p>
    <w:p w:rsidR="00352F6C" w:rsidRDefault="00352F6C" w:rsidP="00D146C5">
      <w:pPr>
        <w:autoSpaceDE w:val="0"/>
        <w:autoSpaceDN w:val="0"/>
        <w:adjustRightInd w:val="0"/>
        <w:spacing w:after="0" w:line="240" w:lineRule="auto"/>
        <w:rPr>
          <w:rFonts w:ascii="UniversLTStd" w:hAnsi="UniversLTStd" w:cs="UniversLTStd"/>
          <w:color w:val="1D1D1B"/>
          <w:sz w:val="16"/>
          <w:szCs w:val="16"/>
          <w:lang w:val="en-US"/>
        </w:rPr>
      </w:pPr>
    </w:p>
    <w:p w:rsidR="00177F0C" w:rsidRDefault="00177F0C" w:rsidP="00D146C5">
      <w:pPr>
        <w:autoSpaceDE w:val="0"/>
        <w:autoSpaceDN w:val="0"/>
        <w:adjustRightInd w:val="0"/>
        <w:spacing w:after="0" w:line="240" w:lineRule="auto"/>
        <w:rPr>
          <w:rFonts w:ascii="UniversLTStd" w:hAnsi="UniversLTStd" w:cs="UniversLTStd"/>
          <w:color w:val="1D1D1B"/>
          <w:sz w:val="16"/>
          <w:szCs w:val="16"/>
          <w:lang w:val="en-US"/>
        </w:rPr>
      </w:pPr>
    </w:p>
    <w:p w:rsidR="00D146C5" w:rsidRPr="00352F6C" w:rsidRDefault="00D146C5" w:rsidP="00D146C5">
      <w:pPr>
        <w:autoSpaceDE w:val="0"/>
        <w:autoSpaceDN w:val="0"/>
        <w:adjustRightInd w:val="0"/>
        <w:spacing w:after="0" w:line="240" w:lineRule="auto"/>
        <w:rPr>
          <w:rFonts w:ascii="UniversLTStd" w:hAnsi="UniversLTStd" w:cs="UniversLTStd"/>
          <w:color w:val="BB4F98"/>
          <w:sz w:val="32"/>
          <w:szCs w:val="32"/>
          <w:lang w:val="en-US"/>
        </w:rPr>
      </w:pPr>
      <w:r w:rsidRPr="00352F6C">
        <w:rPr>
          <w:rFonts w:ascii="UniversLTStd" w:hAnsi="UniversLTStd" w:cs="UniversLTStd"/>
          <w:color w:val="BB4F98"/>
          <w:sz w:val="32"/>
          <w:szCs w:val="32"/>
          <w:lang w:val="en-US"/>
        </w:rPr>
        <w:t>Preface</w:t>
      </w:r>
    </w:p>
    <w:p w:rsidR="00D146C5" w:rsidRPr="00D146C5" w:rsidRDefault="00D146C5" w:rsidP="00D146C5">
      <w:pPr>
        <w:autoSpaceDE w:val="0"/>
        <w:autoSpaceDN w:val="0"/>
        <w:adjustRightInd w:val="0"/>
        <w:spacing w:after="0" w:line="240" w:lineRule="auto"/>
        <w:rPr>
          <w:rFonts w:ascii="UniversLTStd-Bold" w:hAnsi="UniversLTStd-Bold" w:cs="UniversLTStd-Bold"/>
          <w:b/>
          <w:bCs/>
          <w:color w:val="96C21F"/>
          <w:sz w:val="18"/>
          <w:szCs w:val="18"/>
          <w:lang w:val="en-US"/>
        </w:rPr>
      </w:pPr>
      <w:r w:rsidRPr="00D146C5">
        <w:rPr>
          <w:rFonts w:ascii="UniversLTStd-Bold" w:hAnsi="UniversLTStd-Bold" w:cs="UniversLTStd-Bold"/>
          <w:b/>
          <w:bCs/>
          <w:color w:val="96C21F"/>
          <w:sz w:val="18"/>
          <w:szCs w:val="18"/>
          <w:lang w:val="en-US"/>
        </w:rPr>
        <w:t xml:space="preserve">Miranda </w:t>
      </w:r>
      <w:proofErr w:type="spellStart"/>
      <w:r w:rsidRPr="00D146C5">
        <w:rPr>
          <w:rFonts w:ascii="UniversLTStd-Bold" w:hAnsi="UniversLTStd-Bold" w:cs="UniversLTStd-Bold"/>
          <w:b/>
          <w:bCs/>
          <w:color w:val="96C21F"/>
          <w:sz w:val="18"/>
          <w:szCs w:val="18"/>
          <w:lang w:val="en-US"/>
        </w:rPr>
        <w:t>Schreurs</w:t>
      </w:r>
      <w:proofErr w:type="spellEnd"/>
      <w:r w:rsidRPr="00D146C5">
        <w:rPr>
          <w:rFonts w:ascii="UniversLTStd-Bold" w:hAnsi="UniversLTStd-Bold" w:cs="UniversLTStd-Bold"/>
          <w:b/>
          <w:bCs/>
          <w:color w:val="96C21F"/>
          <w:sz w:val="18"/>
          <w:szCs w:val="18"/>
          <w:lang w:val="en-US"/>
        </w:rPr>
        <w:t xml:space="preserve"> and Henry Meijdam</w:t>
      </w:r>
    </w:p>
    <w:p w:rsidR="00D146C5" w:rsidRPr="001A3434" w:rsidRDefault="00D146C5" w:rsidP="00D146C5">
      <w:pPr>
        <w:rPr>
          <w:rFonts w:ascii="Verdana" w:hAnsi="Verdana"/>
          <w:sz w:val="18"/>
          <w:szCs w:val="18"/>
          <w:lang w:val="en-US"/>
        </w:rPr>
      </w:pPr>
    </w:p>
    <w:p w:rsidR="00D146C5" w:rsidRPr="00D146C5" w:rsidRDefault="00D146C5" w:rsidP="00D146C5">
      <w:pPr>
        <w:autoSpaceDE w:val="0"/>
        <w:autoSpaceDN w:val="0"/>
        <w:adjustRightInd w:val="0"/>
        <w:spacing w:after="0"/>
        <w:rPr>
          <w:rFonts w:ascii="Verdana" w:hAnsi="Verdana" w:cs="UniversLTStd"/>
          <w:color w:val="1D1D1B"/>
          <w:sz w:val="18"/>
          <w:szCs w:val="18"/>
          <w:lang w:val="en-US"/>
        </w:rPr>
      </w:pPr>
      <w:r w:rsidRPr="00D146C5">
        <w:rPr>
          <w:rFonts w:ascii="Verdana" w:hAnsi="Verdana" w:cs="UniversLTStd"/>
          <w:color w:val="1D1D1B"/>
          <w:sz w:val="18"/>
          <w:szCs w:val="18"/>
          <w:lang w:val="en-US"/>
        </w:rPr>
        <w:t>Societies are seeking a better balance between human well-being, the quality of the environment and economic profit. Sustainable mobility is a major challenge in moving towards a more sustainable society. Overall emissions in the European Union have been declining since 1990. However, emissions caused by the transport of people and goods continue to rise steadily, making the transport sector a prime source of greenhouse gases in the EU. The share of transport in total European emissions is expected to increase from 20% today to 50% in 2050. It is imperative to reduce emissions, as stated in the ‘Roadmap for Moving to a Competitive Low-Carbon Economy in 2050’. This goal must be accomplished without restricting our freedom of movement which remains of prime importance to society as a whole. Herein lies one definition of sustainable mobility: the current freedom of movement with the lowest possible carbon emissions.</w:t>
      </w:r>
    </w:p>
    <w:p w:rsidR="00D146C5" w:rsidRPr="00D146C5" w:rsidRDefault="00D146C5" w:rsidP="00D146C5">
      <w:pPr>
        <w:autoSpaceDE w:val="0"/>
        <w:autoSpaceDN w:val="0"/>
        <w:adjustRightInd w:val="0"/>
        <w:spacing w:after="0"/>
        <w:rPr>
          <w:rFonts w:ascii="Verdana" w:hAnsi="Verdana" w:cs="UniversLTStd"/>
          <w:color w:val="1D1D1B"/>
          <w:sz w:val="18"/>
          <w:szCs w:val="18"/>
          <w:lang w:val="en-US"/>
        </w:rPr>
      </w:pPr>
    </w:p>
    <w:p w:rsidR="00177F0C" w:rsidRDefault="00D146C5" w:rsidP="00D146C5">
      <w:pPr>
        <w:autoSpaceDE w:val="0"/>
        <w:autoSpaceDN w:val="0"/>
        <w:adjustRightInd w:val="0"/>
        <w:spacing w:after="0"/>
        <w:rPr>
          <w:rFonts w:ascii="Verdana" w:hAnsi="Verdana" w:cs="UniversLTStd"/>
          <w:color w:val="1D1D1B"/>
          <w:sz w:val="18"/>
          <w:szCs w:val="18"/>
          <w:lang w:val="en-US"/>
        </w:rPr>
      </w:pPr>
      <w:r w:rsidRPr="00D146C5">
        <w:rPr>
          <w:rFonts w:ascii="Verdana" w:hAnsi="Verdana" w:cs="UniversLTStd"/>
          <w:color w:val="1D1D1B"/>
          <w:sz w:val="18"/>
          <w:szCs w:val="18"/>
          <w:lang w:val="en-US"/>
        </w:rPr>
        <w:t>Through this book and the EEAC/RLI</w:t>
      </w:r>
      <w:r w:rsidR="001A3434">
        <w:rPr>
          <w:rFonts w:ascii="Verdana" w:hAnsi="Verdana" w:cs="UniversLTStd"/>
          <w:color w:val="009FE4"/>
          <w:sz w:val="18"/>
          <w:szCs w:val="18"/>
          <w:lang w:val="en-US"/>
        </w:rPr>
        <w:t xml:space="preserve"> </w:t>
      </w:r>
      <w:r w:rsidRPr="00D146C5">
        <w:rPr>
          <w:rFonts w:ascii="Verdana" w:hAnsi="Verdana" w:cs="UniversLTStd"/>
          <w:color w:val="1D1D1B"/>
          <w:sz w:val="18"/>
          <w:szCs w:val="18"/>
          <w:lang w:val="en-US"/>
        </w:rPr>
        <w:t xml:space="preserve">conference in October 2012, we wish to provide a selection of state-of-the art knowledge about sustainable mobility. That knowledge will be drawn from many disciplines, notably social sciences, economics, engineering, and (urban) planning. We devote particular attention to </w:t>
      </w:r>
      <w:proofErr w:type="spellStart"/>
      <w:r w:rsidRPr="00D146C5">
        <w:rPr>
          <w:rFonts w:ascii="Verdana" w:hAnsi="Verdana" w:cs="UniversLTStd"/>
          <w:color w:val="1D1D1B"/>
          <w:sz w:val="18"/>
          <w:szCs w:val="18"/>
          <w:lang w:val="en-US"/>
        </w:rPr>
        <w:t>behavioural</w:t>
      </w:r>
      <w:proofErr w:type="spellEnd"/>
      <w:r w:rsidRPr="00D146C5">
        <w:rPr>
          <w:rFonts w:ascii="Verdana" w:hAnsi="Verdana" w:cs="UniversLTStd"/>
          <w:color w:val="1D1D1B"/>
          <w:sz w:val="18"/>
          <w:szCs w:val="18"/>
          <w:lang w:val="en-US"/>
        </w:rPr>
        <w:t xml:space="preserve"> aspects, considering both consumers and companies. </w:t>
      </w:r>
    </w:p>
    <w:p w:rsidR="00177F0C" w:rsidRDefault="00177F0C">
      <w:pPr>
        <w:rPr>
          <w:rFonts w:ascii="Verdana" w:hAnsi="Verdana" w:cs="UniversLTStd"/>
          <w:color w:val="1D1D1B"/>
          <w:sz w:val="18"/>
          <w:szCs w:val="18"/>
          <w:lang w:val="en-US"/>
        </w:rPr>
      </w:pPr>
      <w:r>
        <w:rPr>
          <w:rFonts w:ascii="Verdana" w:hAnsi="Verdana" w:cs="UniversLTStd"/>
          <w:color w:val="1D1D1B"/>
          <w:sz w:val="18"/>
          <w:szCs w:val="18"/>
          <w:lang w:val="en-US"/>
        </w:rPr>
        <w:br w:type="page"/>
      </w:r>
    </w:p>
    <w:p w:rsidR="00D146C5" w:rsidRPr="00D146C5" w:rsidRDefault="00D146C5" w:rsidP="00D146C5">
      <w:pPr>
        <w:autoSpaceDE w:val="0"/>
        <w:autoSpaceDN w:val="0"/>
        <w:adjustRightInd w:val="0"/>
        <w:spacing w:after="0"/>
        <w:rPr>
          <w:rFonts w:ascii="Verdana" w:hAnsi="Verdana" w:cs="UniversLTStd"/>
          <w:color w:val="1D1D1B"/>
          <w:sz w:val="18"/>
          <w:szCs w:val="18"/>
          <w:lang w:val="en-US"/>
        </w:rPr>
      </w:pPr>
      <w:r w:rsidRPr="00D146C5">
        <w:rPr>
          <w:rFonts w:ascii="Verdana" w:hAnsi="Verdana" w:cs="UniversLTStd"/>
          <w:color w:val="1D1D1B"/>
          <w:sz w:val="18"/>
          <w:szCs w:val="18"/>
          <w:lang w:val="en-US"/>
        </w:rPr>
        <w:lastRenderedPageBreak/>
        <w:t>The book describes selected mobility-related trends and specific European issues, and examines how governments have responded to date. It also includes a discussion of proposals for action to enable national governments to facilitate societal initiatives and encourage sustainable mobility. The authors were invited to write essayistic on the matter to enhance discussion and bring up new ideas.</w:t>
      </w:r>
    </w:p>
    <w:p w:rsidR="00D146C5" w:rsidRPr="00D146C5" w:rsidRDefault="00D146C5" w:rsidP="00D146C5">
      <w:pPr>
        <w:autoSpaceDE w:val="0"/>
        <w:autoSpaceDN w:val="0"/>
        <w:adjustRightInd w:val="0"/>
        <w:spacing w:after="0"/>
        <w:rPr>
          <w:rFonts w:ascii="Verdana" w:hAnsi="Verdana" w:cs="UniversLTStd"/>
          <w:color w:val="1D1D1B"/>
          <w:sz w:val="18"/>
          <w:szCs w:val="18"/>
          <w:lang w:val="en-US"/>
        </w:rPr>
      </w:pPr>
    </w:p>
    <w:p w:rsidR="00D146C5" w:rsidRPr="00D146C5" w:rsidRDefault="00D146C5" w:rsidP="00D146C5">
      <w:pPr>
        <w:autoSpaceDE w:val="0"/>
        <w:autoSpaceDN w:val="0"/>
        <w:adjustRightInd w:val="0"/>
        <w:spacing w:after="0"/>
        <w:rPr>
          <w:rFonts w:ascii="Verdana" w:hAnsi="Verdana" w:cs="UniversLTStd"/>
          <w:color w:val="1D1D1B"/>
          <w:sz w:val="18"/>
          <w:szCs w:val="18"/>
          <w:lang w:val="en-US"/>
        </w:rPr>
      </w:pPr>
      <w:r w:rsidRPr="00D146C5">
        <w:rPr>
          <w:rFonts w:ascii="Verdana" w:hAnsi="Verdana" w:cs="UniversLTStd"/>
          <w:color w:val="1D1D1B"/>
          <w:sz w:val="18"/>
          <w:szCs w:val="18"/>
          <w:lang w:val="en-US"/>
        </w:rPr>
        <w:t>Achieving sustainable mobility is a complex task that must be pursued by means of a complex system comprising many different actors and policy domains. It calls for a fully integrated approach in which all challenges are interlinked. This book will allow readers to sample knowledge from several relevant disciplines.</w:t>
      </w:r>
    </w:p>
    <w:p w:rsidR="00D146C5" w:rsidRPr="00D146C5" w:rsidRDefault="00D146C5" w:rsidP="00D146C5">
      <w:pPr>
        <w:autoSpaceDE w:val="0"/>
        <w:autoSpaceDN w:val="0"/>
        <w:adjustRightInd w:val="0"/>
        <w:spacing w:after="0"/>
        <w:rPr>
          <w:rFonts w:ascii="Verdana" w:hAnsi="Verdana" w:cs="UniversLTStd"/>
          <w:color w:val="009FE4"/>
          <w:sz w:val="18"/>
          <w:szCs w:val="18"/>
          <w:lang w:val="en-US"/>
        </w:rPr>
      </w:pPr>
    </w:p>
    <w:p w:rsidR="00D146C5" w:rsidRPr="00D146C5" w:rsidRDefault="00D146C5" w:rsidP="00D146C5">
      <w:pPr>
        <w:autoSpaceDE w:val="0"/>
        <w:autoSpaceDN w:val="0"/>
        <w:adjustRightInd w:val="0"/>
        <w:spacing w:after="0"/>
        <w:rPr>
          <w:rFonts w:ascii="Verdana" w:hAnsi="Verdana" w:cs="UniversLTStd"/>
          <w:color w:val="1D1D1B"/>
          <w:sz w:val="18"/>
          <w:szCs w:val="18"/>
          <w:lang w:val="en-US"/>
        </w:rPr>
      </w:pPr>
      <w:r w:rsidRPr="00D146C5">
        <w:rPr>
          <w:rFonts w:ascii="Verdana" w:hAnsi="Verdana" w:cs="UniversLTStd"/>
          <w:color w:val="1D1D1B"/>
          <w:sz w:val="18"/>
          <w:szCs w:val="18"/>
          <w:lang w:val="en-US"/>
        </w:rPr>
        <w:t>Hopefully, it will fuel the wider political and societal debate about sustainable mobility. Most readers will have more than a passing interest in the subject matter. Many will be directly involved in research, others in policy making. We hope that the knowledge provided will help to make those policies more effective and better coordinated at the European level. Our aim is not to produce a ‘primer’ on sustainable mobility, but to offer an inspiring sample of current knowledge which will help the reader to articulate policies with renewed energy.</w:t>
      </w:r>
    </w:p>
    <w:p w:rsidR="00D146C5" w:rsidRPr="00D146C5" w:rsidRDefault="00D146C5" w:rsidP="00D146C5">
      <w:pPr>
        <w:autoSpaceDE w:val="0"/>
        <w:autoSpaceDN w:val="0"/>
        <w:adjustRightInd w:val="0"/>
        <w:spacing w:after="0" w:line="240" w:lineRule="auto"/>
        <w:rPr>
          <w:rFonts w:ascii="UniversLTStd" w:hAnsi="UniversLTStd" w:cs="UniversLTStd"/>
          <w:color w:val="009FE4"/>
          <w:sz w:val="14"/>
          <w:szCs w:val="14"/>
          <w:lang w:val="en-US"/>
        </w:rPr>
      </w:pPr>
    </w:p>
    <w:p w:rsidR="00177F0C" w:rsidRDefault="00177F0C" w:rsidP="00D146C5">
      <w:pPr>
        <w:autoSpaceDE w:val="0"/>
        <w:autoSpaceDN w:val="0"/>
        <w:adjustRightInd w:val="0"/>
        <w:spacing w:after="0" w:line="240" w:lineRule="auto"/>
        <w:rPr>
          <w:rFonts w:ascii="UniversLTStd" w:hAnsi="UniversLTStd" w:cs="UniversLTStd"/>
          <w:color w:val="BB4F98"/>
          <w:sz w:val="32"/>
          <w:szCs w:val="32"/>
          <w:lang w:val="en-US"/>
        </w:rPr>
      </w:pPr>
    </w:p>
    <w:p w:rsidR="00D146C5" w:rsidRDefault="00D146C5" w:rsidP="00D146C5">
      <w:pPr>
        <w:autoSpaceDE w:val="0"/>
        <w:autoSpaceDN w:val="0"/>
        <w:adjustRightInd w:val="0"/>
        <w:spacing w:after="0" w:line="240" w:lineRule="auto"/>
        <w:rPr>
          <w:rFonts w:ascii="UniversLTStd" w:hAnsi="UniversLTStd" w:cs="UniversLTStd"/>
          <w:color w:val="BB4F98"/>
          <w:sz w:val="32"/>
          <w:szCs w:val="32"/>
          <w:lang w:val="en-US"/>
        </w:rPr>
      </w:pPr>
      <w:r w:rsidRPr="00177F0C">
        <w:rPr>
          <w:rFonts w:ascii="UniversLTStd" w:hAnsi="UniversLTStd" w:cs="UniversLTStd"/>
          <w:color w:val="BB4F98"/>
          <w:sz w:val="32"/>
          <w:szCs w:val="32"/>
          <w:lang w:val="en-US"/>
        </w:rPr>
        <w:t>Contents</w:t>
      </w:r>
    </w:p>
    <w:p w:rsidR="00177F0C" w:rsidRPr="00177F0C" w:rsidRDefault="00177F0C" w:rsidP="00D146C5">
      <w:pPr>
        <w:autoSpaceDE w:val="0"/>
        <w:autoSpaceDN w:val="0"/>
        <w:adjustRightInd w:val="0"/>
        <w:spacing w:after="0" w:line="240" w:lineRule="auto"/>
        <w:rPr>
          <w:rFonts w:ascii="UniversLTStd" w:hAnsi="UniversLTStd" w:cs="UniversLTStd"/>
          <w:color w:val="BB4F98"/>
          <w:sz w:val="32"/>
          <w:szCs w:val="32"/>
          <w:lang w:val="en-US"/>
        </w:rPr>
      </w:pPr>
    </w:p>
    <w:p w:rsidR="00D146C5" w:rsidRPr="00D146C5" w:rsidRDefault="00D146C5" w:rsidP="00D146C5">
      <w:pPr>
        <w:autoSpaceDE w:val="0"/>
        <w:autoSpaceDN w:val="0"/>
        <w:adjustRightInd w:val="0"/>
        <w:spacing w:after="0"/>
        <w:rPr>
          <w:rFonts w:ascii="Verdana" w:hAnsi="Verdana" w:cs="RockwellStd-Bold"/>
          <w:b/>
          <w:bCs/>
          <w:color w:val="009FE4"/>
          <w:sz w:val="18"/>
          <w:szCs w:val="18"/>
          <w:lang w:val="en-US"/>
        </w:rPr>
      </w:pPr>
      <w:r w:rsidRPr="00D146C5">
        <w:rPr>
          <w:rFonts w:ascii="Verdana" w:hAnsi="Verdana" w:cs="RockwellStd-Bold"/>
          <w:b/>
          <w:bCs/>
          <w:color w:val="009FE4"/>
          <w:sz w:val="18"/>
          <w:szCs w:val="18"/>
          <w:lang w:val="en-US"/>
        </w:rPr>
        <w:t>Introduction. Defining the Policy Challenge</w:t>
      </w:r>
    </w:p>
    <w:p w:rsidR="00D146C5" w:rsidRPr="00D146C5" w:rsidRDefault="00D146C5" w:rsidP="00D146C5">
      <w:pPr>
        <w:autoSpaceDE w:val="0"/>
        <w:autoSpaceDN w:val="0"/>
        <w:adjustRightInd w:val="0"/>
        <w:spacing w:after="0"/>
        <w:rPr>
          <w:rFonts w:ascii="Verdana" w:hAnsi="Verdana" w:cs="UniversLTStd"/>
          <w:color w:val="1D1D1B"/>
          <w:sz w:val="18"/>
          <w:szCs w:val="18"/>
          <w:lang w:val="en-US"/>
        </w:rPr>
      </w:pPr>
      <w:r w:rsidRPr="00D146C5">
        <w:rPr>
          <w:rFonts w:ascii="Verdana" w:hAnsi="Verdana" w:cs="UniversLTStd"/>
          <w:color w:val="1D1D1B"/>
          <w:sz w:val="18"/>
          <w:szCs w:val="18"/>
          <w:lang w:val="en-US"/>
        </w:rPr>
        <w:t>Bert van Wee</w:t>
      </w:r>
      <w:r w:rsidR="001A3434">
        <w:rPr>
          <w:rFonts w:ascii="Verdana" w:hAnsi="Verdana" w:cs="UniversLTStd"/>
          <w:color w:val="1D1D1B"/>
          <w:sz w:val="18"/>
          <w:szCs w:val="18"/>
          <w:lang w:val="en-US"/>
        </w:rPr>
        <w:br/>
      </w:r>
    </w:p>
    <w:p w:rsidR="00D146C5" w:rsidRPr="00D146C5" w:rsidRDefault="00D146C5" w:rsidP="00D146C5">
      <w:pPr>
        <w:autoSpaceDE w:val="0"/>
        <w:autoSpaceDN w:val="0"/>
        <w:adjustRightInd w:val="0"/>
        <w:spacing w:after="0"/>
        <w:rPr>
          <w:rFonts w:ascii="Verdana" w:hAnsi="Verdana" w:cs="RockwellStd-Bold"/>
          <w:b/>
          <w:bCs/>
          <w:color w:val="009FE4"/>
          <w:sz w:val="18"/>
          <w:szCs w:val="18"/>
          <w:lang w:val="en-US"/>
        </w:rPr>
      </w:pPr>
      <w:r w:rsidRPr="00D146C5">
        <w:rPr>
          <w:rFonts w:ascii="Verdana" w:hAnsi="Verdana" w:cs="RockwellStd-Bold"/>
          <w:b/>
          <w:bCs/>
          <w:color w:val="009FE4"/>
          <w:sz w:val="18"/>
          <w:szCs w:val="18"/>
          <w:lang w:val="en-US"/>
        </w:rPr>
        <w:t>Chapter 1. Keep Moving Towards Sustainable Mobility –</w:t>
      </w:r>
    </w:p>
    <w:p w:rsidR="00D146C5" w:rsidRPr="00D146C5" w:rsidRDefault="00D146C5" w:rsidP="00D146C5">
      <w:pPr>
        <w:autoSpaceDE w:val="0"/>
        <w:autoSpaceDN w:val="0"/>
        <w:adjustRightInd w:val="0"/>
        <w:spacing w:after="0"/>
        <w:rPr>
          <w:rFonts w:ascii="Verdana" w:hAnsi="Verdana" w:cs="RockwellStd-Bold"/>
          <w:b/>
          <w:bCs/>
          <w:color w:val="009FE4"/>
          <w:sz w:val="18"/>
          <w:szCs w:val="18"/>
          <w:lang w:val="en-US"/>
        </w:rPr>
      </w:pPr>
      <w:r w:rsidRPr="00D146C5">
        <w:rPr>
          <w:rFonts w:ascii="Verdana" w:hAnsi="Verdana" w:cs="RockwellStd-Bold"/>
          <w:b/>
          <w:bCs/>
          <w:color w:val="009FE4"/>
          <w:sz w:val="18"/>
          <w:szCs w:val="18"/>
          <w:lang w:val="en-US"/>
        </w:rPr>
        <w:t>What Does It Mean?</w:t>
      </w:r>
    </w:p>
    <w:p w:rsidR="00D146C5" w:rsidRPr="00D146C5" w:rsidRDefault="00D146C5" w:rsidP="00D146C5">
      <w:pPr>
        <w:autoSpaceDE w:val="0"/>
        <w:autoSpaceDN w:val="0"/>
        <w:adjustRightInd w:val="0"/>
        <w:spacing w:after="0"/>
        <w:rPr>
          <w:rFonts w:ascii="Verdana" w:hAnsi="Verdana" w:cs="UniversLTStd"/>
          <w:color w:val="1D1D1B"/>
          <w:sz w:val="18"/>
          <w:szCs w:val="18"/>
          <w:lang w:val="en-US"/>
        </w:rPr>
      </w:pPr>
      <w:r w:rsidRPr="00D146C5">
        <w:rPr>
          <w:rFonts w:ascii="Verdana" w:hAnsi="Verdana" w:cs="UniversLTStd"/>
          <w:color w:val="1D1D1B"/>
          <w:sz w:val="18"/>
          <w:szCs w:val="18"/>
          <w:lang w:val="en-US"/>
        </w:rPr>
        <w:t>Phil Goodwin</w:t>
      </w:r>
      <w:r w:rsidR="001A3434">
        <w:rPr>
          <w:rFonts w:ascii="Verdana" w:hAnsi="Verdana" w:cs="UniversLTStd"/>
          <w:color w:val="1D1D1B"/>
          <w:sz w:val="18"/>
          <w:szCs w:val="18"/>
          <w:lang w:val="en-US"/>
        </w:rPr>
        <w:br/>
      </w:r>
    </w:p>
    <w:p w:rsidR="00D146C5" w:rsidRPr="00D146C5" w:rsidRDefault="00D146C5" w:rsidP="00D146C5">
      <w:pPr>
        <w:autoSpaceDE w:val="0"/>
        <w:autoSpaceDN w:val="0"/>
        <w:adjustRightInd w:val="0"/>
        <w:spacing w:after="0"/>
        <w:rPr>
          <w:rFonts w:ascii="Verdana" w:hAnsi="Verdana" w:cs="RockwellStd-Bold"/>
          <w:b/>
          <w:bCs/>
          <w:color w:val="009FE4"/>
          <w:sz w:val="18"/>
          <w:szCs w:val="18"/>
          <w:lang w:val="en-US"/>
        </w:rPr>
      </w:pPr>
      <w:r w:rsidRPr="00D146C5">
        <w:rPr>
          <w:rFonts w:ascii="Verdana" w:hAnsi="Verdana" w:cs="RockwellStd-Bold"/>
          <w:b/>
          <w:bCs/>
          <w:color w:val="009FE4"/>
          <w:sz w:val="18"/>
          <w:szCs w:val="18"/>
          <w:lang w:val="en-US"/>
        </w:rPr>
        <w:t>Chapter 2. Current Mobility Trends – Implications for Sustainability</w:t>
      </w:r>
    </w:p>
    <w:p w:rsidR="00D146C5" w:rsidRPr="00D146C5" w:rsidRDefault="00D146C5" w:rsidP="00D146C5">
      <w:pPr>
        <w:autoSpaceDE w:val="0"/>
        <w:autoSpaceDN w:val="0"/>
        <w:adjustRightInd w:val="0"/>
        <w:spacing w:after="0"/>
        <w:rPr>
          <w:rFonts w:ascii="Verdana" w:hAnsi="Verdana" w:cs="UniversLTStd"/>
          <w:color w:val="1D1D1B"/>
          <w:sz w:val="18"/>
          <w:szCs w:val="18"/>
          <w:lang w:val="en-US"/>
        </w:rPr>
      </w:pPr>
      <w:r w:rsidRPr="00D146C5">
        <w:rPr>
          <w:rFonts w:ascii="Verdana" w:hAnsi="Verdana" w:cs="UniversLTStd"/>
          <w:color w:val="1D1D1B"/>
          <w:sz w:val="18"/>
          <w:szCs w:val="18"/>
          <w:lang w:val="en-US"/>
        </w:rPr>
        <w:t xml:space="preserve">Todd </w:t>
      </w:r>
      <w:proofErr w:type="spellStart"/>
      <w:r w:rsidRPr="00D146C5">
        <w:rPr>
          <w:rFonts w:ascii="Verdana" w:hAnsi="Verdana" w:cs="UniversLTStd"/>
          <w:color w:val="1D1D1B"/>
          <w:sz w:val="18"/>
          <w:szCs w:val="18"/>
          <w:lang w:val="en-US"/>
        </w:rPr>
        <w:t>Litman</w:t>
      </w:r>
      <w:proofErr w:type="spellEnd"/>
      <w:r w:rsidR="001A3434">
        <w:rPr>
          <w:rFonts w:ascii="Verdana" w:hAnsi="Verdana" w:cs="UniversLTStd"/>
          <w:color w:val="1D1D1B"/>
          <w:sz w:val="18"/>
          <w:szCs w:val="18"/>
          <w:lang w:val="en-US"/>
        </w:rPr>
        <w:br/>
      </w:r>
    </w:p>
    <w:p w:rsidR="00D146C5" w:rsidRPr="00D146C5" w:rsidRDefault="00D146C5" w:rsidP="00D146C5">
      <w:pPr>
        <w:autoSpaceDE w:val="0"/>
        <w:autoSpaceDN w:val="0"/>
        <w:adjustRightInd w:val="0"/>
        <w:spacing w:after="0"/>
        <w:rPr>
          <w:rFonts w:ascii="Verdana" w:hAnsi="Verdana" w:cs="RockwellStd-Bold"/>
          <w:b/>
          <w:bCs/>
          <w:color w:val="009FE4"/>
          <w:sz w:val="18"/>
          <w:szCs w:val="18"/>
          <w:lang w:val="en-US"/>
        </w:rPr>
      </w:pPr>
      <w:r w:rsidRPr="00D146C5">
        <w:rPr>
          <w:rFonts w:ascii="Verdana" w:hAnsi="Verdana" w:cs="RockwellStd-Bold"/>
          <w:b/>
          <w:bCs/>
          <w:color w:val="009FE4"/>
          <w:sz w:val="18"/>
          <w:szCs w:val="18"/>
          <w:lang w:val="en-US"/>
        </w:rPr>
        <w:t>Chapter 3. Modalities and Technical Advancement</w:t>
      </w:r>
    </w:p>
    <w:p w:rsidR="00D146C5" w:rsidRPr="00D146C5" w:rsidRDefault="00D146C5" w:rsidP="00D146C5">
      <w:pPr>
        <w:autoSpaceDE w:val="0"/>
        <w:autoSpaceDN w:val="0"/>
        <w:adjustRightInd w:val="0"/>
        <w:spacing w:after="0"/>
        <w:rPr>
          <w:rFonts w:ascii="Verdana" w:hAnsi="Verdana" w:cs="UniversLTStd"/>
          <w:color w:val="1D1D1B"/>
          <w:sz w:val="18"/>
          <w:szCs w:val="18"/>
          <w:lang w:val="en-US"/>
        </w:rPr>
      </w:pPr>
      <w:r w:rsidRPr="00D146C5">
        <w:rPr>
          <w:rFonts w:ascii="Verdana" w:hAnsi="Verdana" w:cs="UniversLTStd"/>
          <w:color w:val="1D1D1B"/>
          <w:sz w:val="18"/>
          <w:szCs w:val="18"/>
          <w:lang w:val="en-US"/>
        </w:rPr>
        <w:t>Joan Ogden</w:t>
      </w:r>
      <w:r w:rsidR="001A3434">
        <w:rPr>
          <w:rFonts w:ascii="Verdana" w:hAnsi="Verdana" w:cs="UniversLTStd"/>
          <w:color w:val="1D1D1B"/>
          <w:sz w:val="18"/>
          <w:szCs w:val="18"/>
          <w:lang w:val="en-US"/>
        </w:rPr>
        <w:br/>
      </w:r>
    </w:p>
    <w:p w:rsidR="00D146C5" w:rsidRPr="00D146C5" w:rsidRDefault="00D146C5" w:rsidP="00D146C5">
      <w:pPr>
        <w:autoSpaceDE w:val="0"/>
        <w:autoSpaceDN w:val="0"/>
        <w:adjustRightInd w:val="0"/>
        <w:spacing w:after="0"/>
        <w:rPr>
          <w:rFonts w:ascii="Verdana" w:hAnsi="Verdana" w:cs="RockwellStd-Bold"/>
          <w:b/>
          <w:bCs/>
          <w:color w:val="009FE4"/>
          <w:sz w:val="18"/>
          <w:szCs w:val="18"/>
          <w:lang w:val="en-US"/>
        </w:rPr>
      </w:pPr>
      <w:r w:rsidRPr="00D146C5">
        <w:rPr>
          <w:rFonts w:ascii="Verdana" w:hAnsi="Verdana" w:cs="RockwellStd-Bold"/>
          <w:b/>
          <w:bCs/>
          <w:color w:val="009FE4"/>
          <w:sz w:val="18"/>
          <w:szCs w:val="18"/>
          <w:lang w:val="en-US"/>
        </w:rPr>
        <w:t>Chapter 4. Information and Communications Technology (ICT)</w:t>
      </w:r>
    </w:p>
    <w:p w:rsidR="00D146C5" w:rsidRPr="00D146C5" w:rsidRDefault="00D146C5" w:rsidP="00D146C5">
      <w:pPr>
        <w:autoSpaceDE w:val="0"/>
        <w:autoSpaceDN w:val="0"/>
        <w:adjustRightInd w:val="0"/>
        <w:spacing w:after="0"/>
        <w:rPr>
          <w:rFonts w:ascii="Verdana" w:hAnsi="Verdana" w:cs="UniversLTStd"/>
          <w:color w:val="1D1D1B"/>
          <w:sz w:val="18"/>
          <w:szCs w:val="18"/>
          <w:lang w:val="en-US"/>
        </w:rPr>
      </w:pPr>
      <w:r w:rsidRPr="00D146C5">
        <w:rPr>
          <w:rFonts w:ascii="Verdana" w:hAnsi="Verdana" w:cs="RockwellStd-Bold"/>
          <w:b/>
          <w:bCs/>
          <w:color w:val="009FE4"/>
          <w:sz w:val="18"/>
          <w:szCs w:val="18"/>
          <w:lang w:val="en-US"/>
        </w:rPr>
        <w:t>Unleashed</w:t>
      </w:r>
      <w:r w:rsidR="001A3434">
        <w:rPr>
          <w:rFonts w:ascii="Verdana" w:hAnsi="Verdana" w:cs="RockwellStd-Bold"/>
          <w:b/>
          <w:bCs/>
          <w:color w:val="009FE4"/>
          <w:sz w:val="18"/>
          <w:szCs w:val="18"/>
          <w:lang w:val="en-US"/>
        </w:rPr>
        <w:br/>
      </w:r>
      <w:r w:rsidRPr="00D146C5">
        <w:rPr>
          <w:rFonts w:ascii="Verdana" w:hAnsi="Verdana" w:cs="UniversLTStd"/>
          <w:color w:val="1D1D1B"/>
          <w:sz w:val="18"/>
          <w:szCs w:val="18"/>
          <w:lang w:val="en-US"/>
        </w:rPr>
        <w:t xml:space="preserve">Peter </w:t>
      </w:r>
      <w:proofErr w:type="spellStart"/>
      <w:r w:rsidRPr="00D146C5">
        <w:rPr>
          <w:rFonts w:ascii="Verdana" w:hAnsi="Verdana" w:cs="UniversLTStd"/>
          <w:color w:val="1D1D1B"/>
          <w:sz w:val="18"/>
          <w:szCs w:val="18"/>
          <w:lang w:val="en-US"/>
        </w:rPr>
        <w:t>Sweatman</w:t>
      </w:r>
      <w:proofErr w:type="spellEnd"/>
      <w:r w:rsidR="001A3434">
        <w:rPr>
          <w:rFonts w:ascii="Verdana" w:hAnsi="Verdana" w:cs="UniversLTStd"/>
          <w:color w:val="1D1D1B"/>
          <w:sz w:val="18"/>
          <w:szCs w:val="18"/>
          <w:lang w:val="en-US"/>
        </w:rPr>
        <w:br/>
      </w:r>
    </w:p>
    <w:p w:rsidR="00D146C5" w:rsidRPr="00D146C5" w:rsidRDefault="00D146C5" w:rsidP="00D146C5">
      <w:pPr>
        <w:autoSpaceDE w:val="0"/>
        <w:autoSpaceDN w:val="0"/>
        <w:adjustRightInd w:val="0"/>
        <w:spacing w:after="0"/>
        <w:rPr>
          <w:rFonts w:ascii="Verdana" w:hAnsi="Verdana" w:cs="RockwellStd-Bold"/>
          <w:b/>
          <w:bCs/>
          <w:color w:val="009FE4"/>
          <w:sz w:val="18"/>
          <w:szCs w:val="18"/>
          <w:lang w:val="en-US"/>
        </w:rPr>
      </w:pPr>
      <w:r w:rsidRPr="00D146C5">
        <w:rPr>
          <w:rFonts w:ascii="Verdana" w:hAnsi="Verdana" w:cs="RockwellStd-Bold"/>
          <w:b/>
          <w:bCs/>
          <w:color w:val="009FE4"/>
          <w:sz w:val="18"/>
          <w:szCs w:val="18"/>
          <w:lang w:val="en-US"/>
        </w:rPr>
        <w:t xml:space="preserve">Chapter 5. A </w:t>
      </w:r>
      <w:proofErr w:type="spellStart"/>
      <w:r w:rsidRPr="00D146C5">
        <w:rPr>
          <w:rFonts w:ascii="Verdana" w:hAnsi="Verdana" w:cs="RockwellStd-Bold"/>
          <w:b/>
          <w:bCs/>
          <w:color w:val="009FE4"/>
          <w:sz w:val="18"/>
          <w:szCs w:val="18"/>
          <w:lang w:val="en-US"/>
        </w:rPr>
        <w:t>Behavioural</w:t>
      </w:r>
      <w:proofErr w:type="spellEnd"/>
      <w:r w:rsidRPr="00D146C5">
        <w:rPr>
          <w:rFonts w:ascii="Verdana" w:hAnsi="Verdana" w:cs="RockwellStd-Bold"/>
          <w:b/>
          <w:bCs/>
          <w:color w:val="009FE4"/>
          <w:sz w:val="18"/>
          <w:szCs w:val="18"/>
          <w:lang w:val="en-US"/>
        </w:rPr>
        <w:t xml:space="preserve"> Perspective on Voluntary Reduction</w:t>
      </w:r>
    </w:p>
    <w:p w:rsidR="00D146C5" w:rsidRPr="00D146C5" w:rsidRDefault="00D146C5" w:rsidP="00D146C5">
      <w:pPr>
        <w:autoSpaceDE w:val="0"/>
        <w:autoSpaceDN w:val="0"/>
        <w:adjustRightInd w:val="0"/>
        <w:spacing w:after="0"/>
        <w:rPr>
          <w:rFonts w:ascii="Verdana" w:hAnsi="Verdana" w:cs="RockwellStd-Bold"/>
          <w:b/>
          <w:bCs/>
          <w:color w:val="009FE4"/>
          <w:sz w:val="18"/>
          <w:szCs w:val="18"/>
          <w:lang w:val="en-US"/>
        </w:rPr>
      </w:pPr>
      <w:r w:rsidRPr="00D146C5">
        <w:rPr>
          <w:rFonts w:ascii="Verdana" w:hAnsi="Verdana" w:cs="RockwellStd-Bold"/>
          <w:b/>
          <w:bCs/>
          <w:color w:val="009FE4"/>
          <w:sz w:val="18"/>
          <w:szCs w:val="18"/>
          <w:lang w:val="en-US"/>
        </w:rPr>
        <w:t>of Private Car Use</w:t>
      </w:r>
    </w:p>
    <w:p w:rsidR="00D146C5" w:rsidRPr="00D146C5" w:rsidRDefault="00D146C5" w:rsidP="00D146C5">
      <w:pPr>
        <w:autoSpaceDE w:val="0"/>
        <w:autoSpaceDN w:val="0"/>
        <w:adjustRightInd w:val="0"/>
        <w:spacing w:after="0"/>
        <w:rPr>
          <w:rFonts w:ascii="Verdana" w:hAnsi="Verdana" w:cs="UniversLTStd"/>
          <w:color w:val="1D1D1B"/>
          <w:sz w:val="18"/>
          <w:szCs w:val="18"/>
          <w:lang w:val="en-US"/>
        </w:rPr>
      </w:pPr>
      <w:r w:rsidRPr="00D146C5">
        <w:rPr>
          <w:rFonts w:ascii="Verdana" w:hAnsi="Verdana" w:cs="UniversLTStd"/>
          <w:color w:val="1D1D1B"/>
          <w:sz w:val="18"/>
          <w:szCs w:val="18"/>
          <w:lang w:val="en-US"/>
        </w:rPr>
        <w:t xml:space="preserve">Tommy </w:t>
      </w:r>
      <w:proofErr w:type="spellStart"/>
      <w:r w:rsidRPr="00D146C5">
        <w:rPr>
          <w:rFonts w:ascii="Verdana" w:hAnsi="Verdana" w:cs="UniversLTStd"/>
          <w:color w:val="1D1D1B"/>
          <w:sz w:val="18"/>
          <w:szCs w:val="18"/>
          <w:lang w:val="en-US"/>
        </w:rPr>
        <w:t>Gärling</w:t>
      </w:r>
      <w:proofErr w:type="spellEnd"/>
      <w:r w:rsidRPr="00D146C5">
        <w:rPr>
          <w:rFonts w:ascii="Verdana" w:hAnsi="Verdana" w:cs="UniversLTStd"/>
          <w:color w:val="1D1D1B"/>
          <w:sz w:val="18"/>
          <w:szCs w:val="18"/>
          <w:lang w:val="en-US"/>
        </w:rPr>
        <w:t xml:space="preserve"> and Margareta </w:t>
      </w:r>
      <w:proofErr w:type="spellStart"/>
      <w:r w:rsidRPr="00D146C5">
        <w:rPr>
          <w:rFonts w:ascii="Verdana" w:hAnsi="Verdana" w:cs="UniversLTStd"/>
          <w:color w:val="1D1D1B"/>
          <w:sz w:val="18"/>
          <w:szCs w:val="18"/>
          <w:lang w:val="en-US"/>
        </w:rPr>
        <w:t>Friman</w:t>
      </w:r>
      <w:proofErr w:type="spellEnd"/>
      <w:r w:rsidR="001A3434">
        <w:rPr>
          <w:rFonts w:ascii="Verdana" w:hAnsi="Verdana" w:cs="UniversLTStd"/>
          <w:color w:val="1D1D1B"/>
          <w:sz w:val="18"/>
          <w:szCs w:val="18"/>
          <w:lang w:val="en-US"/>
        </w:rPr>
        <w:br/>
      </w:r>
    </w:p>
    <w:p w:rsidR="00D146C5" w:rsidRPr="00D146C5" w:rsidRDefault="00D146C5" w:rsidP="00D146C5">
      <w:pPr>
        <w:autoSpaceDE w:val="0"/>
        <w:autoSpaceDN w:val="0"/>
        <w:adjustRightInd w:val="0"/>
        <w:spacing w:after="0"/>
        <w:rPr>
          <w:rFonts w:ascii="Verdana" w:hAnsi="Verdana" w:cs="RockwellStd-Bold"/>
          <w:b/>
          <w:bCs/>
          <w:color w:val="009FE4"/>
          <w:sz w:val="18"/>
          <w:szCs w:val="18"/>
          <w:lang w:val="en-US"/>
        </w:rPr>
      </w:pPr>
      <w:r w:rsidRPr="00D146C5">
        <w:rPr>
          <w:rFonts w:ascii="Verdana" w:hAnsi="Verdana" w:cs="RockwellStd-Bold"/>
          <w:b/>
          <w:bCs/>
          <w:color w:val="009FE4"/>
          <w:sz w:val="18"/>
          <w:szCs w:val="18"/>
          <w:lang w:val="en-US"/>
        </w:rPr>
        <w:t>Chapter 6. Wishful Thinking in Transport Policy</w:t>
      </w:r>
    </w:p>
    <w:p w:rsidR="00D146C5" w:rsidRPr="00D146C5" w:rsidRDefault="00D146C5" w:rsidP="00D146C5">
      <w:pPr>
        <w:autoSpaceDE w:val="0"/>
        <w:autoSpaceDN w:val="0"/>
        <w:adjustRightInd w:val="0"/>
        <w:spacing w:after="0"/>
        <w:rPr>
          <w:rFonts w:ascii="Verdana" w:hAnsi="Verdana" w:cs="UniversLTStd"/>
          <w:color w:val="1D1D1B"/>
          <w:sz w:val="18"/>
          <w:szCs w:val="18"/>
          <w:lang w:val="en-US"/>
        </w:rPr>
      </w:pPr>
      <w:proofErr w:type="spellStart"/>
      <w:r w:rsidRPr="00D146C5">
        <w:rPr>
          <w:rFonts w:ascii="Verdana" w:hAnsi="Verdana" w:cs="UniversLTStd"/>
          <w:color w:val="1D1D1B"/>
          <w:sz w:val="18"/>
          <w:szCs w:val="18"/>
          <w:lang w:val="en-US"/>
        </w:rPr>
        <w:t>Arie</w:t>
      </w:r>
      <w:proofErr w:type="spellEnd"/>
      <w:r w:rsidRPr="00D146C5">
        <w:rPr>
          <w:rFonts w:ascii="Verdana" w:hAnsi="Verdana" w:cs="UniversLTStd"/>
          <w:color w:val="1D1D1B"/>
          <w:sz w:val="18"/>
          <w:szCs w:val="18"/>
          <w:lang w:val="en-US"/>
        </w:rPr>
        <w:t xml:space="preserve"> </w:t>
      </w:r>
      <w:proofErr w:type="spellStart"/>
      <w:r w:rsidRPr="00D146C5">
        <w:rPr>
          <w:rFonts w:ascii="Verdana" w:hAnsi="Verdana" w:cs="UniversLTStd"/>
          <w:color w:val="1D1D1B"/>
          <w:sz w:val="18"/>
          <w:szCs w:val="18"/>
          <w:lang w:val="en-US"/>
        </w:rPr>
        <w:t>Bleijenberg</w:t>
      </w:r>
      <w:proofErr w:type="spellEnd"/>
      <w:r w:rsidR="001A3434">
        <w:rPr>
          <w:rFonts w:ascii="Verdana" w:hAnsi="Verdana" w:cs="UniversLTStd"/>
          <w:color w:val="1D1D1B"/>
          <w:sz w:val="18"/>
          <w:szCs w:val="18"/>
          <w:lang w:val="en-US"/>
        </w:rPr>
        <w:br/>
      </w:r>
    </w:p>
    <w:p w:rsidR="00D146C5" w:rsidRPr="00D146C5" w:rsidRDefault="00D146C5" w:rsidP="00D146C5">
      <w:pPr>
        <w:autoSpaceDE w:val="0"/>
        <w:autoSpaceDN w:val="0"/>
        <w:adjustRightInd w:val="0"/>
        <w:spacing w:after="0"/>
        <w:rPr>
          <w:rFonts w:ascii="Verdana" w:hAnsi="Verdana" w:cs="RockwellStd-Bold"/>
          <w:b/>
          <w:bCs/>
          <w:color w:val="009FE4"/>
          <w:sz w:val="18"/>
          <w:szCs w:val="18"/>
          <w:lang w:val="en-US"/>
        </w:rPr>
      </w:pPr>
      <w:r w:rsidRPr="00D146C5">
        <w:rPr>
          <w:rFonts w:ascii="Verdana" w:hAnsi="Verdana" w:cs="RockwellStd-Bold"/>
          <w:b/>
          <w:bCs/>
          <w:color w:val="009FE4"/>
          <w:sz w:val="18"/>
          <w:szCs w:val="18"/>
          <w:lang w:val="en-US"/>
        </w:rPr>
        <w:t>Chapter 7. Shifting Gear: Beyond Classical Mobility Policies</w:t>
      </w:r>
    </w:p>
    <w:p w:rsidR="00D146C5" w:rsidRPr="00D146C5" w:rsidRDefault="00D146C5" w:rsidP="00D146C5">
      <w:pPr>
        <w:autoSpaceDE w:val="0"/>
        <w:autoSpaceDN w:val="0"/>
        <w:adjustRightInd w:val="0"/>
        <w:spacing w:after="0"/>
        <w:rPr>
          <w:rFonts w:ascii="Verdana" w:hAnsi="Verdana" w:cs="RockwellStd-Bold"/>
          <w:b/>
          <w:bCs/>
          <w:color w:val="009FE4"/>
          <w:sz w:val="18"/>
          <w:szCs w:val="18"/>
          <w:lang w:val="en-US"/>
        </w:rPr>
      </w:pPr>
      <w:r w:rsidRPr="00D146C5">
        <w:rPr>
          <w:rFonts w:ascii="Verdana" w:hAnsi="Verdana" w:cs="RockwellStd-Bold"/>
          <w:b/>
          <w:bCs/>
          <w:color w:val="009FE4"/>
          <w:sz w:val="18"/>
          <w:szCs w:val="18"/>
          <w:lang w:val="en-US"/>
        </w:rPr>
        <w:t>and Urban Planning</w:t>
      </w:r>
    </w:p>
    <w:p w:rsidR="00D146C5" w:rsidRPr="00D146C5" w:rsidRDefault="00D146C5" w:rsidP="00D146C5">
      <w:pPr>
        <w:autoSpaceDE w:val="0"/>
        <w:autoSpaceDN w:val="0"/>
        <w:adjustRightInd w:val="0"/>
        <w:spacing w:after="0"/>
        <w:rPr>
          <w:rFonts w:ascii="Verdana" w:hAnsi="Verdana" w:cs="UniversLTStd"/>
          <w:color w:val="1D1D1B"/>
          <w:sz w:val="18"/>
          <w:szCs w:val="18"/>
          <w:lang w:val="en-US"/>
        </w:rPr>
      </w:pPr>
      <w:r w:rsidRPr="00D146C5">
        <w:rPr>
          <w:rFonts w:ascii="Verdana" w:hAnsi="Verdana" w:cs="UniversLTStd"/>
          <w:color w:val="1D1D1B"/>
          <w:sz w:val="18"/>
          <w:szCs w:val="18"/>
          <w:lang w:val="en-US"/>
        </w:rPr>
        <w:t xml:space="preserve">Maarten </w:t>
      </w:r>
      <w:proofErr w:type="spellStart"/>
      <w:r w:rsidRPr="00D146C5">
        <w:rPr>
          <w:rFonts w:ascii="Verdana" w:hAnsi="Verdana" w:cs="UniversLTStd"/>
          <w:color w:val="1D1D1B"/>
          <w:sz w:val="18"/>
          <w:szCs w:val="18"/>
          <w:lang w:val="en-US"/>
        </w:rPr>
        <w:t>Hajer</w:t>
      </w:r>
      <w:proofErr w:type="spellEnd"/>
      <w:r w:rsidRPr="00D146C5">
        <w:rPr>
          <w:rFonts w:ascii="Verdana" w:hAnsi="Verdana" w:cs="UniversLTStd"/>
          <w:color w:val="1D1D1B"/>
          <w:sz w:val="18"/>
          <w:szCs w:val="18"/>
          <w:lang w:val="en-US"/>
        </w:rPr>
        <w:t xml:space="preserve">, </w:t>
      </w:r>
      <w:proofErr w:type="spellStart"/>
      <w:r w:rsidRPr="00D146C5">
        <w:rPr>
          <w:rFonts w:ascii="Verdana" w:hAnsi="Verdana" w:cs="UniversLTStd"/>
          <w:color w:val="1D1D1B"/>
          <w:sz w:val="18"/>
          <w:szCs w:val="18"/>
          <w:lang w:val="en-US"/>
        </w:rPr>
        <w:t>Anco</w:t>
      </w:r>
      <w:proofErr w:type="spellEnd"/>
      <w:r w:rsidRPr="00D146C5">
        <w:rPr>
          <w:rFonts w:ascii="Verdana" w:hAnsi="Verdana" w:cs="UniversLTStd"/>
          <w:color w:val="1D1D1B"/>
          <w:sz w:val="18"/>
          <w:szCs w:val="18"/>
          <w:lang w:val="en-US"/>
        </w:rPr>
        <w:t xml:space="preserve"> </w:t>
      </w:r>
      <w:proofErr w:type="spellStart"/>
      <w:r w:rsidRPr="00D146C5">
        <w:rPr>
          <w:rFonts w:ascii="Verdana" w:hAnsi="Verdana" w:cs="UniversLTStd"/>
          <w:color w:val="1D1D1B"/>
          <w:sz w:val="18"/>
          <w:szCs w:val="18"/>
          <w:lang w:val="en-US"/>
        </w:rPr>
        <w:t>Hoen</w:t>
      </w:r>
      <w:proofErr w:type="spellEnd"/>
      <w:r w:rsidRPr="00D146C5">
        <w:rPr>
          <w:rFonts w:ascii="Verdana" w:hAnsi="Verdana" w:cs="UniversLTStd"/>
          <w:color w:val="1D1D1B"/>
          <w:sz w:val="18"/>
          <w:szCs w:val="18"/>
          <w:lang w:val="en-US"/>
        </w:rPr>
        <w:t xml:space="preserve"> and </w:t>
      </w:r>
      <w:proofErr w:type="spellStart"/>
      <w:r w:rsidRPr="00D146C5">
        <w:rPr>
          <w:rFonts w:ascii="Verdana" w:hAnsi="Verdana" w:cs="UniversLTStd"/>
          <w:color w:val="1D1D1B"/>
          <w:sz w:val="18"/>
          <w:szCs w:val="18"/>
          <w:lang w:val="en-US"/>
        </w:rPr>
        <w:t>Hiddo</w:t>
      </w:r>
      <w:proofErr w:type="spellEnd"/>
      <w:r w:rsidRPr="00D146C5">
        <w:rPr>
          <w:rFonts w:ascii="Verdana" w:hAnsi="Verdana" w:cs="UniversLTStd"/>
          <w:color w:val="1D1D1B"/>
          <w:sz w:val="18"/>
          <w:szCs w:val="18"/>
          <w:lang w:val="en-US"/>
        </w:rPr>
        <w:t xml:space="preserve"> </w:t>
      </w:r>
      <w:proofErr w:type="spellStart"/>
      <w:r w:rsidRPr="00D146C5">
        <w:rPr>
          <w:rFonts w:ascii="Verdana" w:hAnsi="Verdana" w:cs="UniversLTStd"/>
          <w:color w:val="1D1D1B"/>
          <w:sz w:val="18"/>
          <w:szCs w:val="18"/>
          <w:lang w:val="en-US"/>
        </w:rPr>
        <w:t>Huitzing</w:t>
      </w:r>
      <w:proofErr w:type="spellEnd"/>
      <w:r w:rsidR="001A3434">
        <w:rPr>
          <w:rFonts w:ascii="Verdana" w:hAnsi="Verdana" w:cs="UniversLTStd"/>
          <w:color w:val="1D1D1B"/>
          <w:sz w:val="18"/>
          <w:szCs w:val="18"/>
          <w:lang w:val="en-US"/>
        </w:rPr>
        <w:br/>
      </w:r>
    </w:p>
    <w:p w:rsidR="00D146C5" w:rsidRPr="00D146C5" w:rsidRDefault="00D146C5" w:rsidP="00D146C5">
      <w:pPr>
        <w:autoSpaceDE w:val="0"/>
        <w:autoSpaceDN w:val="0"/>
        <w:adjustRightInd w:val="0"/>
        <w:spacing w:after="0"/>
        <w:rPr>
          <w:rFonts w:ascii="Verdana" w:hAnsi="Verdana" w:cs="RockwellStd-Bold"/>
          <w:b/>
          <w:bCs/>
          <w:color w:val="009FE4"/>
          <w:sz w:val="18"/>
          <w:szCs w:val="18"/>
          <w:lang w:val="en-US"/>
        </w:rPr>
      </w:pPr>
      <w:r w:rsidRPr="00D146C5">
        <w:rPr>
          <w:rFonts w:ascii="Verdana" w:hAnsi="Verdana" w:cs="RockwellStd-Bold"/>
          <w:b/>
          <w:bCs/>
          <w:color w:val="009FE4"/>
          <w:sz w:val="18"/>
          <w:szCs w:val="18"/>
          <w:lang w:val="en-US"/>
        </w:rPr>
        <w:t>Chapter 8. Business as Unusual</w:t>
      </w:r>
    </w:p>
    <w:p w:rsidR="00D146C5" w:rsidRPr="00D146C5" w:rsidRDefault="00D146C5" w:rsidP="00D146C5">
      <w:pPr>
        <w:autoSpaceDE w:val="0"/>
        <w:autoSpaceDN w:val="0"/>
        <w:adjustRightInd w:val="0"/>
        <w:spacing w:after="0"/>
        <w:rPr>
          <w:rFonts w:ascii="Verdana" w:hAnsi="Verdana" w:cs="UniversLTStd"/>
          <w:color w:val="1D1D1B"/>
          <w:sz w:val="18"/>
          <w:szCs w:val="18"/>
          <w:lang w:val="en-US"/>
        </w:rPr>
      </w:pPr>
      <w:r w:rsidRPr="00D146C5">
        <w:rPr>
          <w:rFonts w:ascii="Verdana" w:hAnsi="Verdana" w:cs="UniversLTStd"/>
          <w:color w:val="1D1D1B"/>
          <w:sz w:val="18"/>
          <w:szCs w:val="18"/>
          <w:lang w:val="en-US"/>
        </w:rPr>
        <w:t xml:space="preserve">Miranda </w:t>
      </w:r>
      <w:proofErr w:type="spellStart"/>
      <w:r w:rsidRPr="00D146C5">
        <w:rPr>
          <w:rFonts w:ascii="Verdana" w:hAnsi="Verdana" w:cs="UniversLTStd"/>
          <w:color w:val="1D1D1B"/>
          <w:sz w:val="18"/>
          <w:szCs w:val="18"/>
          <w:lang w:val="en-US"/>
        </w:rPr>
        <w:t>Schreurs</w:t>
      </w:r>
      <w:proofErr w:type="spellEnd"/>
      <w:r w:rsidRPr="00D146C5">
        <w:rPr>
          <w:rFonts w:ascii="Verdana" w:hAnsi="Verdana" w:cs="UniversLTStd"/>
          <w:color w:val="1D1D1B"/>
          <w:sz w:val="18"/>
          <w:szCs w:val="18"/>
          <w:lang w:val="en-US"/>
        </w:rPr>
        <w:t xml:space="preserve"> and Folmer de Haan</w:t>
      </w:r>
      <w:r w:rsidR="001A3434">
        <w:rPr>
          <w:rFonts w:ascii="Verdana" w:hAnsi="Verdana" w:cs="UniversLTStd"/>
          <w:color w:val="1D1D1B"/>
          <w:sz w:val="18"/>
          <w:szCs w:val="18"/>
          <w:lang w:val="en-US"/>
        </w:rPr>
        <w:br/>
      </w:r>
    </w:p>
    <w:p w:rsidR="00D146C5" w:rsidRPr="00D146C5" w:rsidRDefault="00D146C5" w:rsidP="00D146C5">
      <w:pPr>
        <w:autoSpaceDE w:val="0"/>
        <w:autoSpaceDN w:val="0"/>
        <w:adjustRightInd w:val="0"/>
        <w:spacing w:after="0"/>
        <w:rPr>
          <w:rFonts w:ascii="Verdana" w:hAnsi="Verdana" w:cs="RockwellStd-Bold"/>
          <w:b/>
          <w:bCs/>
          <w:color w:val="009FE4"/>
          <w:sz w:val="18"/>
          <w:szCs w:val="18"/>
        </w:rPr>
      </w:pPr>
      <w:r w:rsidRPr="00D146C5">
        <w:rPr>
          <w:rFonts w:ascii="Verdana" w:hAnsi="Verdana" w:cs="RockwellStd-Bold"/>
          <w:b/>
          <w:bCs/>
          <w:color w:val="009FE4"/>
          <w:sz w:val="18"/>
          <w:szCs w:val="18"/>
        </w:rPr>
        <w:t>Column</w:t>
      </w:r>
    </w:p>
    <w:p w:rsidR="00D146C5" w:rsidRPr="00D146C5" w:rsidRDefault="00D146C5" w:rsidP="00D146C5">
      <w:pPr>
        <w:autoSpaceDE w:val="0"/>
        <w:autoSpaceDN w:val="0"/>
        <w:adjustRightInd w:val="0"/>
        <w:spacing w:after="0"/>
        <w:rPr>
          <w:rFonts w:ascii="Verdana" w:hAnsi="Verdana" w:cs="UniversLTStd"/>
          <w:color w:val="009FE4"/>
          <w:sz w:val="18"/>
          <w:szCs w:val="18"/>
          <w:lang w:val="en-US"/>
        </w:rPr>
      </w:pPr>
      <w:r w:rsidRPr="00D146C5">
        <w:rPr>
          <w:rFonts w:ascii="Verdana" w:hAnsi="Verdana" w:cs="UniversLTStd"/>
          <w:color w:val="1D1D1B"/>
          <w:sz w:val="18"/>
          <w:szCs w:val="18"/>
        </w:rPr>
        <w:t>Bas Haring</w:t>
      </w:r>
    </w:p>
    <w:sectPr w:rsidR="00D146C5" w:rsidRPr="00D146C5" w:rsidSect="00A17C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LTStd">
    <w:panose1 w:val="00000000000000000000"/>
    <w:charset w:val="00"/>
    <w:family w:val="swiss"/>
    <w:notTrueType/>
    <w:pitch w:val="default"/>
    <w:sig w:usb0="00000003"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Rockwell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46C5"/>
    <w:rsid w:val="00023CBC"/>
    <w:rsid w:val="00177F0C"/>
    <w:rsid w:val="001A3434"/>
    <w:rsid w:val="002E3A3E"/>
    <w:rsid w:val="00352F6C"/>
    <w:rsid w:val="00631E59"/>
    <w:rsid w:val="0073613B"/>
    <w:rsid w:val="00A04D1F"/>
    <w:rsid w:val="00A17C6E"/>
    <w:rsid w:val="00AE4B20"/>
    <w:rsid w:val="00B063DC"/>
    <w:rsid w:val="00C15B37"/>
    <w:rsid w:val="00D146C5"/>
    <w:rsid w:val="00F22C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2F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2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3841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meisner</dc:creator>
  <cp:keywords/>
  <dc:description/>
  <cp:lastModifiedBy>meisner</cp:lastModifiedBy>
  <cp:revision>2</cp:revision>
  <dcterms:created xsi:type="dcterms:W3CDTF">2012-10-04T11:59:00Z</dcterms:created>
  <dcterms:modified xsi:type="dcterms:W3CDTF">2012-10-04T11:59:00Z</dcterms:modified>
</cp:coreProperties>
</file>